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B6" w:rsidRPr="00A43E27" w:rsidRDefault="00E84DB6" w:rsidP="00E84DB6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A43E27">
        <w:rPr>
          <w:rFonts w:ascii="Times New Roman" w:hAnsi="Times New Roman" w:cs="Times New Roman"/>
          <w:b/>
          <w:i/>
          <w:sz w:val="20"/>
          <w:szCs w:val="20"/>
        </w:rPr>
        <w:t>FORMULARIO DE INSCRIPCION PARA PRESENTACION DE CASOS CLÍNICOS</w:t>
      </w:r>
    </w:p>
    <w:p w:rsidR="00E84DB6" w:rsidRPr="00A43E27" w:rsidRDefault="00E84DB6" w:rsidP="00E84DB6">
      <w:pPr>
        <w:rPr>
          <w:rFonts w:ascii="Times New Roman" w:hAnsi="Times New Roman" w:cs="Times New Roman"/>
          <w:i/>
          <w:sz w:val="20"/>
          <w:szCs w:val="20"/>
        </w:rPr>
      </w:pPr>
      <w:r w:rsidRPr="00A43E27">
        <w:rPr>
          <w:rFonts w:ascii="Times New Roman" w:hAnsi="Times New Roman" w:cs="Times New Roman"/>
          <w:b/>
          <w:sz w:val="20"/>
          <w:szCs w:val="20"/>
          <w:u w:val="single"/>
        </w:rPr>
        <w:t>TÍTULO DEL TRABAJO:</w:t>
      </w:r>
      <w:r w:rsidRPr="00A43E27">
        <w:rPr>
          <w:rFonts w:ascii="Times New Roman" w:hAnsi="Times New Roman" w:cs="Times New Roman"/>
          <w:sz w:val="20"/>
          <w:szCs w:val="20"/>
        </w:rPr>
        <w:t xml:space="preserve"> </w:t>
      </w:r>
      <w:r w:rsidRPr="00A43E27">
        <w:rPr>
          <w:rFonts w:ascii="Times New Roman" w:hAnsi="Times New Roman" w:cs="Times New Roman"/>
          <w:i/>
          <w:sz w:val="20"/>
          <w:szCs w:val="20"/>
        </w:rPr>
        <w:t>CONSIDERACIONES SOBRE LA ANATOMÍA ENDODÓNTICA</w:t>
      </w:r>
    </w:p>
    <w:p w:rsidR="00E84DB6" w:rsidRPr="00A43E27" w:rsidRDefault="00E84DB6" w:rsidP="00E84DB6">
      <w:pPr>
        <w:rPr>
          <w:rFonts w:ascii="Times New Roman" w:hAnsi="Times New Roman" w:cs="Times New Roman"/>
          <w:i/>
          <w:sz w:val="20"/>
          <w:szCs w:val="20"/>
        </w:rPr>
      </w:pPr>
      <w:r w:rsidRPr="00A43E27">
        <w:rPr>
          <w:rFonts w:ascii="Times New Roman" w:hAnsi="Times New Roman" w:cs="Times New Roman"/>
          <w:i/>
          <w:sz w:val="20"/>
          <w:szCs w:val="20"/>
        </w:rPr>
        <w:t>DE MOLARES SUPERIORES CON CUATRO RAÍCES</w:t>
      </w:r>
    </w:p>
    <w:p w:rsidR="00E84DB6" w:rsidRPr="00A43E27" w:rsidRDefault="00E84DB6" w:rsidP="00E84DB6">
      <w:pPr>
        <w:rPr>
          <w:rFonts w:ascii="Times New Roman" w:hAnsi="Times New Roman" w:cs="Times New Roman"/>
          <w:i/>
          <w:sz w:val="20"/>
          <w:szCs w:val="20"/>
        </w:rPr>
      </w:pPr>
      <w:r w:rsidRPr="00A43E27">
        <w:rPr>
          <w:rFonts w:ascii="Times New Roman" w:hAnsi="Times New Roman" w:cs="Times New Roman"/>
          <w:b/>
          <w:sz w:val="20"/>
          <w:szCs w:val="20"/>
          <w:u w:val="single"/>
        </w:rPr>
        <w:t>TIPO DE PRESENTACIÓN:</w:t>
      </w:r>
      <w:r w:rsidRPr="00A43E27">
        <w:rPr>
          <w:rFonts w:ascii="Times New Roman" w:hAnsi="Times New Roman" w:cs="Times New Roman"/>
          <w:sz w:val="20"/>
          <w:szCs w:val="20"/>
        </w:rPr>
        <w:t xml:space="preserve">    </w:t>
      </w:r>
      <w:r w:rsidRPr="00A43E27">
        <w:rPr>
          <w:rFonts w:ascii="Times New Roman" w:hAnsi="Times New Roman" w:cs="Times New Roman"/>
          <w:i/>
          <w:sz w:val="20"/>
          <w:szCs w:val="20"/>
        </w:rPr>
        <w:t>Poster electrónico</w:t>
      </w:r>
    </w:p>
    <w:p w:rsidR="00E84DB6" w:rsidRPr="00A43E27" w:rsidRDefault="00E84DB6" w:rsidP="00E84DB6">
      <w:pPr>
        <w:rPr>
          <w:rFonts w:ascii="Times New Roman" w:hAnsi="Times New Roman" w:cs="Times New Roman"/>
          <w:i/>
          <w:sz w:val="20"/>
          <w:szCs w:val="20"/>
        </w:rPr>
      </w:pPr>
      <w:r w:rsidRPr="00A43E27">
        <w:rPr>
          <w:rFonts w:ascii="Times New Roman" w:hAnsi="Times New Roman" w:cs="Times New Roman"/>
          <w:b/>
          <w:sz w:val="20"/>
          <w:szCs w:val="20"/>
        </w:rPr>
        <w:t xml:space="preserve">Facultad: </w:t>
      </w:r>
      <w:r w:rsidRPr="00A43E27">
        <w:rPr>
          <w:rFonts w:ascii="Times New Roman" w:hAnsi="Times New Roman" w:cs="Times New Roman"/>
          <w:i/>
          <w:sz w:val="20"/>
          <w:szCs w:val="20"/>
        </w:rPr>
        <w:t>De Odontología</w:t>
      </w:r>
      <w:r w:rsidR="00A43E2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43E27">
        <w:rPr>
          <w:rFonts w:ascii="Times New Roman" w:hAnsi="Times New Roman" w:cs="Times New Roman"/>
          <w:b/>
          <w:sz w:val="20"/>
          <w:szCs w:val="20"/>
        </w:rPr>
        <w:tab/>
      </w:r>
      <w:r w:rsidRPr="00A43E27">
        <w:rPr>
          <w:rFonts w:ascii="Times New Roman" w:hAnsi="Times New Roman" w:cs="Times New Roman"/>
          <w:b/>
          <w:sz w:val="20"/>
          <w:szCs w:val="20"/>
        </w:rPr>
        <w:t xml:space="preserve">Cátedra: </w:t>
      </w:r>
      <w:r w:rsidRPr="00A43E27">
        <w:rPr>
          <w:rFonts w:ascii="Times New Roman" w:hAnsi="Times New Roman" w:cs="Times New Roman"/>
          <w:i/>
          <w:sz w:val="20"/>
          <w:szCs w:val="20"/>
        </w:rPr>
        <w:t>Escuela de Posgrado – Carrera de Especialización</w:t>
      </w:r>
      <w:r w:rsidR="00A43E27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="00A43E27" w:rsidRPr="00A43E2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43E27">
        <w:rPr>
          <w:rFonts w:ascii="Times New Roman" w:hAnsi="Times New Roman" w:cs="Times New Roman"/>
          <w:b/>
          <w:sz w:val="20"/>
          <w:szCs w:val="20"/>
        </w:rPr>
        <w:t xml:space="preserve">País: </w:t>
      </w:r>
      <w:r w:rsidRPr="00A43E27">
        <w:rPr>
          <w:rFonts w:ascii="Times New Roman" w:hAnsi="Times New Roman" w:cs="Times New Roman"/>
          <w:i/>
          <w:sz w:val="20"/>
          <w:szCs w:val="20"/>
        </w:rPr>
        <w:t>Argentina</w:t>
      </w:r>
      <w:r w:rsidR="00A43E27">
        <w:rPr>
          <w:rFonts w:ascii="Times New Roman" w:hAnsi="Times New Roman" w:cs="Times New Roman"/>
          <w:i/>
          <w:sz w:val="20"/>
          <w:szCs w:val="20"/>
        </w:rPr>
        <w:tab/>
      </w:r>
      <w:r w:rsidR="00A43E27">
        <w:rPr>
          <w:rFonts w:ascii="Times New Roman" w:hAnsi="Times New Roman" w:cs="Times New Roman"/>
          <w:i/>
          <w:sz w:val="20"/>
          <w:szCs w:val="20"/>
        </w:rPr>
        <w:tab/>
      </w:r>
      <w:r w:rsidR="00A43E27">
        <w:rPr>
          <w:rFonts w:ascii="Times New Roman" w:hAnsi="Times New Roman" w:cs="Times New Roman"/>
          <w:i/>
          <w:sz w:val="20"/>
          <w:szCs w:val="20"/>
        </w:rPr>
        <w:tab/>
      </w:r>
      <w:r w:rsidRPr="00A43E27">
        <w:rPr>
          <w:rFonts w:ascii="Times New Roman" w:hAnsi="Times New Roman" w:cs="Times New Roman"/>
          <w:b/>
          <w:sz w:val="20"/>
          <w:szCs w:val="20"/>
        </w:rPr>
        <w:t xml:space="preserve">Institución: </w:t>
      </w:r>
      <w:r w:rsidRPr="00A43E27">
        <w:rPr>
          <w:rFonts w:ascii="Times New Roman" w:hAnsi="Times New Roman" w:cs="Times New Roman"/>
          <w:i/>
          <w:sz w:val="20"/>
          <w:szCs w:val="20"/>
        </w:rPr>
        <w:t>Universidad Nacional de Córdoba</w:t>
      </w:r>
    </w:p>
    <w:p w:rsidR="00E84DB6" w:rsidRPr="00A43E27" w:rsidRDefault="00E84DB6" w:rsidP="00E84DB6">
      <w:pPr>
        <w:rPr>
          <w:rFonts w:ascii="Times New Roman" w:hAnsi="Times New Roman" w:cs="Times New Roman"/>
          <w:b/>
          <w:sz w:val="20"/>
          <w:szCs w:val="20"/>
        </w:rPr>
      </w:pPr>
      <w:r w:rsidRPr="00A43E27">
        <w:rPr>
          <w:rFonts w:ascii="Times New Roman" w:hAnsi="Times New Roman" w:cs="Times New Roman"/>
          <w:b/>
          <w:sz w:val="20"/>
          <w:szCs w:val="20"/>
        </w:rPr>
        <w:t>Autores:</w:t>
      </w:r>
    </w:p>
    <w:p w:rsidR="00E84DB6" w:rsidRPr="00A43E27" w:rsidRDefault="00E84DB6" w:rsidP="00E84DB6">
      <w:pPr>
        <w:rPr>
          <w:rFonts w:ascii="Times New Roman" w:hAnsi="Times New Roman" w:cs="Times New Roman"/>
          <w:sz w:val="20"/>
          <w:szCs w:val="20"/>
        </w:rPr>
      </w:pPr>
      <w:r w:rsidRPr="00A43E27">
        <w:rPr>
          <w:rFonts w:ascii="Times New Roman" w:hAnsi="Times New Roman" w:cs="Times New Roman"/>
          <w:sz w:val="20"/>
          <w:szCs w:val="20"/>
        </w:rPr>
        <w:t>1 Gallardo, María Eugenia</w:t>
      </w:r>
      <w:r w:rsidRPr="00A43E27">
        <w:rPr>
          <w:rFonts w:ascii="Times New Roman" w:hAnsi="Times New Roman" w:cs="Times New Roman"/>
          <w:sz w:val="20"/>
          <w:szCs w:val="20"/>
        </w:rPr>
        <w:tab/>
      </w:r>
    </w:p>
    <w:p w:rsidR="00E84DB6" w:rsidRPr="00A43E27" w:rsidRDefault="00E84DB6" w:rsidP="00E84DB6">
      <w:pPr>
        <w:rPr>
          <w:rFonts w:ascii="Times New Roman" w:hAnsi="Times New Roman" w:cs="Times New Roman"/>
          <w:sz w:val="20"/>
          <w:szCs w:val="20"/>
        </w:rPr>
      </w:pPr>
      <w:r w:rsidRPr="00A43E27">
        <w:rPr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 w:rsidRPr="00A43E27">
        <w:rPr>
          <w:rFonts w:ascii="Times New Roman" w:hAnsi="Times New Roman" w:cs="Times New Roman"/>
          <w:sz w:val="20"/>
          <w:szCs w:val="20"/>
        </w:rPr>
        <w:t>Boiero</w:t>
      </w:r>
      <w:proofErr w:type="spellEnd"/>
      <w:r w:rsidRPr="00A43E27">
        <w:rPr>
          <w:rFonts w:ascii="Times New Roman" w:hAnsi="Times New Roman" w:cs="Times New Roman"/>
          <w:sz w:val="20"/>
          <w:szCs w:val="20"/>
        </w:rPr>
        <w:t>, Luciana</w:t>
      </w:r>
    </w:p>
    <w:p w:rsidR="00E84DB6" w:rsidRPr="00A43E27" w:rsidRDefault="00E84DB6" w:rsidP="00E84DB6">
      <w:pPr>
        <w:rPr>
          <w:rFonts w:ascii="Times New Roman" w:hAnsi="Times New Roman" w:cs="Times New Roman"/>
          <w:sz w:val="20"/>
          <w:szCs w:val="20"/>
        </w:rPr>
      </w:pPr>
      <w:r w:rsidRPr="00A43E27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A43E27">
        <w:rPr>
          <w:rFonts w:ascii="Times New Roman" w:hAnsi="Times New Roman" w:cs="Times New Roman"/>
          <w:sz w:val="20"/>
          <w:szCs w:val="20"/>
        </w:rPr>
        <w:t>Quigley</w:t>
      </w:r>
      <w:proofErr w:type="spellEnd"/>
      <w:r w:rsidRPr="00A43E2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43E27">
        <w:rPr>
          <w:rFonts w:ascii="Times New Roman" w:hAnsi="Times New Roman" w:cs="Times New Roman"/>
          <w:sz w:val="20"/>
          <w:szCs w:val="20"/>
        </w:rPr>
        <w:t>Cintya</w:t>
      </w:r>
      <w:proofErr w:type="spellEnd"/>
    </w:p>
    <w:p w:rsidR="00E84DB6" w:rsidRPr="00A43E27" w:rsidRDefault="00E84DB6" w:rsidP="00E84DB6">
      <w:pPr>
        <w:rPr>
          <w:rFonts w:ascii="Times New Roman" w:hAnsi="Times New Roman" w:cs="Times New Roman"/>
          <w:i/>
          <w:sz w:val="20"/>
          <w:szCs w:val="20"/>
        </w:rPr>
      </w:pPr>
      <w:r w:rsidRPr="00A43E27">
        <w:rPr>
          <w:rFonts w:ascii="Times New Roman" w:hAnsi="Times New Roman" w:cs="Times New Roman"/>
          <w:b/>
          <w:sz w:val="20"/>
          <w:szCs w:val="20"/>
        </w:rPr>
        <w:t xml:space="preserve">Domicilio: </w:t>
      </w:r>
      <w:r w:rsidRPr="00A43E27">
        <w:rPr>
          <w:rFonts w:ascii="Times New Roman" w:hAnsi="Times New Roman" w:cs="Times New Roman"/>
          <w:i/>
          <w:sz w:val="20"/>
          <w:szCs w:val="20"/>
        </w:rPr>
        <w:t>Caseros 261 4to F</w:t>
      </w:r>
      <w:r w:rsidR="00A43E27" w:rsidRPr="00A43E27">
        <w:rPr>
          <w:rFonts w:ascii="Times New Roman" w:hAnsi="Times New Roman" w:cs="Times New Roman"/>
          <w:i/>
          <w:sz w:val="20"/>
          <w:szCs w:val="20"/>
        </w:rPr>
        <w:t>, Córdoba Capital</w:t>
      </w:r>
    </w:p>
    <w:p w:rsidR="00E84DB6" w:rsidRPr="00A43E27" w:rsidRDefault="00E84DB6" w:rsidP="00E84DB6">
      <w:pPr>
        <w:rPr>
          <w:rFonts w:ascii="Times New Roman" w:hAnsi="Times New Roman" w:cs="Times New Roman"/>
          <w:i/>
          <w:sz w:val="20"/>
          <w:szCs w:val="20"/>
        </w:rPr>
      </w:pPr>
      <w:r w:rsidRPr="00A43E27">
        <w:rPr>
          <w:rFonts w:ascii="Times New Roman" w:hAnsi="Times New Roman" w:cs="Times New Roman"/>
          <w:b/>
          <w:sz w:val="20"/>
          <w:szCs w:val="20"/>
        </w:rPr>
        <w:t xml:space="preserve">Teléfono: </w:t>
      </w:r>
      <w:r w:rsidRPr="00A43E27">
        <w:rPr>
          <w:rFonts w:ascii="Times New Roman" w:hAnsi="Times New Roman" w:cs="Times New Roman"/>
          <w:i/>
          <w:sz w:val="20"/>
          <w:szCs w:val="20"/>
        </w:rPr>
        <w:t>351 3139888</w:t>
      </w:r>
      <w:r w:rsidRPr="00A43E27">
        <w:rPr>
          <w:rFonts w:ascii="Times New Roman" w:hAnsi="Times New Roman" w:cs="Times New Roman"/>
          <w:b/>
          <w:sz w:val="20"/>
          <w:szCs w:val="20"/>
        </w:rPr>
        <w:tab/>
      </w:r>
      <w:r w:rsidRPr="00A43E27">
        <w:rPr>
          <w:rFonts w:ascii="Times New Roman" w:hAnsi="Times New Roman" w:cs="Times New Roman"/>
          <w:b/>
          <w:sz w:val="20"/>
          <w:szCs w:val="20"/>
        </w:rPr>
        <w:tab/>
        <w:t xml:space="preserve">Fax: </w:t>
      </w:r>
      <w:r w:rsidRPr="00A43E27">
        <w:rPr>
          <w:rFonts w:ascii="Times New Roman" w:hAnsi="Times New Roman" w:cs="Times New Roman"/>
          <w:i/>
          <w:sz w:val="20"/>
          <w:szCs w:val="20"/>
        </w:rPr>
        <w:t>0351 4218870</w:t>
      </w:r>
      <w:r w:rsidRPr="00A43E27">
        <w:rPr>
          <w:rFonts w:ascii="Times New Roman" w:hAnsi="Times New Roman" w:cs="Times New Roman"/>
          <w:b/>
          <w:sz w:val="20"/>
          <w:szCs w:val="20"/>
        </w:rPr>
        <w:tab/>
      </w:r>
      <w:r w:rsidRPr="00A43E27">
        <w:rPr>
          <w:rFonts w:ascii="Times New Roman" w:hAnsi="Times New Roman" w:cs="Times New Roman"/>
          <w:b/>
          <w:sz w:val="20"/>
          <w:szCs w:val="20"/>
        </w:rPr>
        <w:tab/>
        <w:t xml:space="preserve">E-mail: </w:t>
      </w:r>
      <w:hyperlink r:id="rId5" w:history="1">
        <w:r w:rsidRPr="00A43E27">
          <w:rPr>
            <w:rStyle w:val="Hipervnculo"/>
            <w:rFonts w:ascii="Times New Roman" w:hAnsi="Times New Roman" w:cs="Times New Roman"/>
            <w:i/>
            <w:sz w:val="20"/>
            <w:szCs w:val="20"/>
          </w:rPr>
          <w:t>eugegallardo@gmail.com</w:t>
        </w:r>
      </w:hyperlink>
    </w:p>
    <w:p w:rsidR="00E84DB6" w:rsidRPr="00A43E27" w:rsidRDefault="00E84DB6" w:rsidP="00E84DB6">
      <w:pPr>
        <w:rPr>
          <w:rFonts w:ascii="Times New Roman" w:hAnsi="Times New Roman" w:cs="Times New Roman"/>
          <w:b/>
          <w:i/>
          <w:u w:val="single"/>
        </w:rPr>
      </w:pPr>
      <w:r w:rsidRPr="00A43E27">
        <w:rPr>
          <w:rFonts w:ascii="Times New Roman" w:hAnsi="Times New Roman" w:cs="Times New Roman"/>
          <w:b/>
          <w:i/>
          <w:u w:val="single"/>
        </w:rPr>
        <w:t>Resumen</w:t>
      </w:r>
      <w:r w:rsidRPr="00A43E27">
        <w:rPr>
          <w:rFonts w:ascii="Times New Roman" w:hAnsi="Times New Roman" w:cs="Times New Roman"/>
          <w:b/>
          <w:i/>
          <w:u w:val="single"/>
        </w:rPr>
        <w:softHyphen/>
        <w:t>:</w:t>
      </w:r>
    </w:p>
    <w:p w:rsidR="00A52742" w:rsidRPr="00541BC3" w:rsidRDefault="00381018" w:rsidP="00541BC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41BC3">
        <w:rPr>
          <w:rFonts w:ascii="Arial" w:hAnsi="Arial" w:cs="Arial"/>
          <w:sz w:val="24"/>
          <w:szCs w:val="24"/>
        </w:rPr>
        <w:t xml:space="preserve">Conocer </w:t>
      </w:r>
      <w:r w:rsidR="003C3CBE" w:rsidRPr="00541BC3">
        <w:rPr>
          <w:rFonts w:ascii="Arial" w:hAnsi="Arial" w:cs="Arial"/>
          <w:sz w:val="24"/>
          <w:szCs w:val="24"/>
        </w:rPr>
        <w:t xml:space="preserve">la anatomía de los dientes, tanto en su aspecto externo como interno, es un requisito de fundamental importancia para el tratamiento endodóntico.  </w:t>
      </w:r>
      <w:proofErr w:type="spellStart"/>
      <w:r w:rsidR="003C3CBE" w:rsidRPr="00541BC3">
        <w:rPr>
          <w:rFonts w:ascii="Arial" w:hAnsi="Arial" w:cs="Arial"/>
          <w:sz w:val="24"/>
          <w:szCs w:val="24"/>
        </w:rPr>
        <w:t>Slowey</w:t>
      </w:r>
      <w:proofErr w:type="spellEnd"/>
      <w:r w:rsidR="003C3CBE" w:rsidRPr="00541BC3">
        <w:rPr>
          <w:rFonts w:ascii="Arial" w:hAnsi="Arial" w:cs="Arial"/>
          <w:sz w:val="24"/>
          <w:szCs w:val="24"/>
        </w:rPr>
        <w:t>, (1974) señala que a menudo</w:t>
      </w:r>
      <w:r w:rsidR="00541BC3">
        <w:rPr>
          <w:rFonts w:ascii="Arial" w:hAnsi="Arial" w:cs="Arial"/>
          <w:sz w:val="24"/>
          <w:szCs w:val="24"/>
        </w:rPr>
        <w:t>, se</w:t>
      </w:r>
      <w:r w:rsidR="003C3CBE" w:rsidRPr="00541BC3">
        <w:rPr>
          <w:rFonts w:ascii="Arial" w:hAnsi="Arial" w:cs="Arial"/>
          <w:sz w:val="24"/>
          <w:szCs w:val="24"/>
        </w:rPr>
        <w:t xml:space="preserve"> debe tratar dientes con configuraciones atípicas, siendo las más frecuentes los conductos y </w:t>
      </w:r>
      <w:r w:rsidR="000F333A">
        <w:rPr>
          <w:rFonts w:ascii="Arial" w:hAnsi="Arial" w:cs="Arial"/>
          <w:sz w:val="24"/>
          <w:szCs w:val="24"/>
        </w:rPr>
        <w:t xml:space="preserve">las raíces </w:t>
      </w:r>
      <w:proofErr w:type="gramStart"/>
      <w:r w:rsidR="000F333A">
        <w:rPr>
          <w:rFonts w:ascii="Arial" w:hAnsi="Arial" w:cs="Arial"/>
          <w:sz w:val="24"/>
          <w:szCs w:val="24"/>
        </w:rPr>
        <w:t>adicionales</w:t>
      </w:r>
      <w:proofErr w:type="gramEnd"/>
      <w:r w:rsidR="000F333A">
        <w:rPr>
          <w:rFonts w:ascii="Arial" w:hAnsi="Arial" w:cs="Arial"/>
          <w:sz w:val="24"/>
          <w:szCs w:val="24"/>
        </w:rPr>
        <w:t>. A</w:t>
      </w:r>
      <w:r w:rsidR="003C3CBE" w:rsidRPr="00541BC3">
        <w:rPr>
          <w:rFonts w:ascii="Arial" w:hAnsi="Arial" w:cs="Arial"/>
          <w:sz w:val="24"/>
          <w:szCs w:val="24"/>
        </w:rPr>
        <w:t>demás, que si tales variantes no son detectadas oportunamente, a menudo se</w:t>
      </w:r>
      <w:r w:rsidR="00CC333E">
        <w:rPr>
          <w:rFonts w:ascii="Arial" w:hAnsi="Arial" w:cs="Arial"/>
          <w:sz w:val="24"/>
          <w:szCs w:val="24"/>
        </w:rPr>
        <w:t xml:space="preserve"> convierten en un motivo para el</w:t>
      </w:r>
      <w:r w:rsidR="003C3CBE" w:rsidRPr="00541BC3">
        <w:rPr>
          <w:rFonts w:ascii="Arial" w:hAnsi="Arial" w:cs="Arial"/>
          <w:sz w:val="24"/>
          <w:szCs w:val="24"/>
        </w:rPr>
        <w:t xml:space="preserve"> fracaso.</w:t>
      </w:r>
      <w:r w:rsidR="00541BC3">
        <w:rPr>
          <w:rFonts w:ascii="Arial" w:hAnsi="Arial" w:cs="Arial"/>
          <w:sz w:val="24"/>
          <w:szCs w:val="24"/>
        </w:rPr>
        <w:t xml:space="preserve"> </w:t>
      </w:r>
      <w:r w:rsidRPr="00541BC3">
        <w:rPr>
          <w:rFonts w:ascii="Arial" w:hAnsi="Arial" w:cs="Arial"/>
          <w:sz w:val="24"/>
          <w:szCs w:val="24"/>
        </w:rPr>
        <w:t xml:space="preserve">La variante anatómica más frecuente en los molares superiores permanentes es, sin duda, la presencia de un cuarto conducto en su raíz </w:t>
      </w:r>
      <w:proofErr w:type="spellStart"/>
      <w:r w:rsidRPr="00541BC3">
        <w:rPr>
          <w:rFonts w:ascii="Arial" w:hAnsi="Arial" w:cs="Arial"/>
          <w:sz w:val="24"/>
          <w:szCs w:val="24"/>
        </w:rPr>
        <w:t>mesio</w:t>
      </w:r>
      <w:proofErr w:type="spellEnd"/>
      <w:r w:rsidRPr="00541BC3">
        <w:rPr>
          <w:rFonts w:ascii="Arial" w:hAnsi="Arial" w:cs="Arial"/>
          <w:sz w:val="24"/>
          <w:szCs w:val="24"/>
        </w:rPr>
        <w:t xml:space="preserve">-vestibular, situación que para </w:t>
      </w:r>
      <w:proofErr w:type="spellStart"/>
      <w:r w:rsidRPr="00541BC3">
        <w:rPr>
          <w:rFonts w:ascii="Arial" w:hAnsi="Arial" w:cs="Arial"/>
          <w:sz w:val="24"/>
          <w:szCs w:val="24"/>
        </w:rPr>
        <w:t>Harrys</w:t>
      </w:r>
      <w:proofErr w:type="spellEnd"/>
      <w:r w:rsidRPr="00541BC3">
        <w:rPr>
          <w:rFonts w:ascii="Arial" w:hAnsi="Arial" w:cs="Arial"/>
          <w:sz w:val="24"/>
          <w:szCs w:val="24"/>
        </w:rPr>
        <w:t xml:space="preserve"> (1980) es un hall</w:t>
      </w:r>
      <w:r w:rsidR="00541BC3">
        <w:rPr>
          <w:rFonts w:ascii="Arial" w:hAnsi="Arial" w:cs="Arial"/>
          <w:sz w:val="24"/>
          <w:szCs w:val="24"/>
        </w:rPr>
        <w:t>azgo corriente, siendo muy escas</w:t>
      </w:r>
      <w:r w:rsidRPr="00541BC3">
        <w:rPr>
          <w:rFonts w:ascii="Arial" w:hAnsi="Arial" w:cs="Arial"/>
          <w:sz w:val="24"/>
          <w:szCs w:val="24"/>
        </w:rPr>
        <w:t>o esto en la raíz disto-vestibular y palatina.</w:t>
      </w:r>
      <w:r w:rsidR="008D1E10">
        <w:rPr>
          <w:rFonts w:ascii="Arial" w:hAnsi="Arial" w:cs="Arial"/>
          <w:sz w:val="24"/>
          <w:szCs w:val="24"/>
        </w:rPr>
        <w:t xml:space="preserve"> </w:t>
      </w:r>
      <w:r w:rsidRPr="00541BC3">
        <w:rPr>
          <w:rFonts w:ascii="Arial" w:hAnsi="Arial" w:cs="Arial"/>
          <w:sz w:val="24"/>
          <w:szCs w:val="24"/>
        </w:rPr>
        <w:t>Se utilizaron 8 (ocho) 2MSP que presentaban cuatro (4) raíces ind</w:t>
      </w:r>
      <w:r w:rsidR="00A52742" w:rsidRPr="00541BC3">
        <w:rPr>
          <w:rFonts w:ascii="Arial" w:hAnsi="Arial" w:cs="Arial"/>
          <w:sz w:val="24"/>
          <w:szCs w:val="24"/>
        </w:rPr>
        <w:t xml:space="preserve">ependientes o fusionadas. Bajo </w:t>
      </w:r>
      <w:r w:rsidRPr="00541BC3">
        <w:rPr>
          <w:rFonts w:ascii="Arial" w:hAnsi="Arial" w:cs="Arial"/>
          <w:sz w:val="24"/>
          <w:szCs w:val="24"/>
        </w:rPr>
        <w:t>condiciones de bioseguridad, las muestras se fotografiaron por cada una de sus</w:t>
      </w:r>
      <w:r w:rsidR="00A52742" w:rsidRPr="00541BC3">
        <w:rPr>
          <w:rFonts w:ascii="Arial" w:hAnsi="Arial" w:cs="Arial"/>
          <w:sz w:val="24"/>
          <w:szCs w:val="24"/>
        </w:rPr>
        <w:t xml:space="preserve"> </w:t>
      </w:r>
      <w:r w:rsidRPr="00541BC3">
        <w:rPr>
          <w:rFonts w:ascii="Arial" w:hAnsi="Arial" w:cs="Arial"/>
          <w:sz w:val="24"/>
          <w:szCs w:val="24"/>
        </w:rPr>
        <w:t>cuatro caras laterales y posteriormente incluidas en tacos de resina, para obtener cortes transversales con intervalos de 1mm, cuyas imágenes fueron escaneadas y digitalizadas.</w:t>
      </w:r>
      <w:r w:rsidR="00A52742" w:rsidRPr="00541BC3">
        <w:rPr>
          <w:rFonts w:ascii="Arial" w:hAnsi="Arial" w:cs="Arial"/>
          <w:sz w:val="24"/>
          <w:szCs w:val="24"/>
        </w:rPr>
        <w:t xml:space="preserve"> Y</w:t>
      </w:r>
      <w:r w:rsidRPr="00541BC3">
        <w:rPr>
          <w:rFonts w:ascii="Arial" w:hAnsi="Arial" w:cs="Arial"/>
          <w:sz w:val="24"/>
          <w:szCs w:val="24"/>
        </w:rPr>
        <w:t xml:space="preserve"> en función de la ubicación de los conductos, se analizaron aspectos</w:t>
      </w:r>
      <w:r w:rsidR="00A52742" w:rsidRPr="00541BC3">
        <w:rPr>
          <w:rFonts w:ascii="Arial" w:hAnsi="Arial" w:cs="Arial"/>
          <w:sz w:val="24"/>
          <w:szCs w:val="24"/>
        </w:rPr>
        <w:t xml:space="preserve"> </w:t>
      </w:r>
      <w:r w:rsidRPr="00541BC3">
        <w:rPr>
          <w:rFonts w:ascii="Arial" w:hAnsi="Arial" w:cs="Arial"/>
          <w:sz w:val="24"/>
          <w:szCs w:val="24"/>
        </w:rPr>
        <w:t xml:space="preserve">referidos a la configuración del piso cameral y </w:t>
      </w:r>
      <w:r w:rsidR="00A52742" w:rsidRPr="00541BC3">
        <w:rPr>
          <w:rFonts w:ascii="Arial" w:hAnsi="Arial" w:cs="Arial"/>
          <w:sz w:val="24"/>
          <w:szCs w:val="24"/>
        </w:rPr>
        <w:t xml:space="preserve"> l</w:t>
      </w:r>
      <w:r w:rsidRPr="00541BC3">
        <w:rPr>
          <w:rFonts w:ascii="Arial" w:hAnsi="Arial" w:cs="Arial"/>
          <w:sz w:val="24"/>
          <w:szCs w:val="24"/>
        </w:rPr>
        <w:t>a distribución de las raíces, para establecer luego en estas, el número, disposición y forma, etc., como así también, aspectos de sus</w:t>
      </w:r>
      <w:r w:rsidR="00A52742" w:rsidRPr="00541BC3">
        <w:rPr>
          <w:rFonts w:ascii="Arial" w:hAnsi="Arial" w:cs="Arial"/>
          <w:sz w:val="24"/>
          <w:szCs w:val="24"/>
        </w:rPr>
        <w:t xml:space="preserve"> </w:t>
      </w:r>
      <w:r w:rsidRPr="00541BC3">
        <w:rPr>
          <w:rFonts w:ascii="Arial" w:hAnsi="Arial" w:cs="Arial"/>
          <w:sz w:val="24"/>
          <w:szCs w:val="24"/>
        </w:rPr>
        <w:t>conductos.</w:t>
      </w:r>
      <w:r w:rsidR="008D1E10">
        <w:rPr>
          <w:rFonts w:ascii="Arial" w:hAnsi="Arial" w:cs="Arial"/>
          <w:sz w:val="24"/>
          <w:szCs w:val="24"/>
        </w:rPr>
        <w:t xml:space="preserve"> </w:t>
      </w:r>
      <w:r w:rsidR="00A52742" w:rsidRPr="00541BC3">
        <w:rPr>
          <w:rFonts w:ascii="Arial" w:hAnsi="Arial" w:cs="Arial"/>
          <w:sz w:val="24"/>
          <w:szCs w:val="24"/>
        </w:rPr>
        <w:t xml:space="preserve">Como conclusión podemos decir que: La raíz adicional en 2MSP se ubica en el ángulo </w:t>
      </w:r>
      <w:proofErr w:type="spellStart"/>
      <w:r w:rsidR="00A52742" w:rsidRPr="00541BC3">
        <w:rPr>
          <w:rFonts w:ascii="Arial" w:hAnsi="Arial" w:cs="Arial"/>
          <w:sz w:val="24"/>
          <w:szCs w:val="24"/>
        </w:rPr>
        <w:t>mesio</w:t>
      </w:r>
      <w:proofErr w:type="spellEnd"/>
      <w:r w:rsidR="00A52742" w:rsidRPr="00541BC3">
        <w:rPr>
          <w:rFonts w:ascii="Arial" w:hAnsi="Arial" w:cs="Arial"/>
          <w:sz w:val="24"/>
          <w:szCs w:val="24"/>
        </w:rPr>
        <w:t xml:space="preserve">-palatino, por detrás de la RMV y junto a la RP, con la que guarda particular semejanza. De las cuatro raíces, la RMV es la más compleja. A veces, por su exagerada amplitud en sentido VP, aloja dos conductos hasta el sector apical. La </w:t>
      </w:r>
      <w:proofErr w:type="gramStart"/>
      <w:r w:rsidR="00A52742" w:rsidRPr="00A44236">
        <w:rPr>
          <w:rFonts w:ascii="Arial" w:hAnsi="Arial" w:cs="Arial"/>
          <w:sz w:val="24"/>
          <w:szCs w:val="24"/>
        </w:rPr>
        <w:t>RA</w:t>
      </w:r>
      <w:r w:rsidR="008D1E10" w:rsidRPr="00A44236">
        <w:rPr>
          <w:rFonts w:ascii="Arial" w:hAnsi="Arial" w:cs="Arial"/>
          <w:sz w:val="24"/>
          <w:szCs w:val="24"/>
        </w:rPr>
        <w:t>(</w:t>
      </w:r>
      <w:proofErr w:type="gramEnd"/>
      <w:r w:rsidR="008D1E10" w:rsidRPr="00A44236">
        <w:rPr>
          <w:rFonts w:ascii="Arial" w:hAnsi="Arial" w:cs="Arial"/>
          <w:sz w:val="24"/>
          <w:szCs w:val="24"/>
        </w:rPr>
        <w:t>adicional)</w:t>
      </w:r>
      <w:r w:rsidR="00A52742" w:rsidRPr="00541BC3">
        <w:rPr>
          <w:rFonts w:ascii="Arial" w:hAnsi="Arial" w:cs="Arial"/>
          <w:sz w:val="24"/>
          <w:szCs w:val="24"/>
        </w:rPr>
        <w:t xml:space="preserve"> no parece ser un obstáculo para el tratamiento, la dificultad radica en su identificación radiográfica. No obstante, una prolija exploración puede ser tan efectiva como el más sofisticado método de diagnóstico.</w:t>
      </w:r>
      <w:bookmarkStart w:id="0" w:name="_GoBack"/>
      <w:bookmarkEnd w:id="0"/>
    </w:p>
    <w:sectPr w:rsidR="00A52742" w:rsidRPr="00541BC3" w:rsidSect="00D458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B6"/>
    <w:rsid w:val="000F333A"/>
    <w:rsid w:val="00381018"/>
    <w:rsid w:val="003C3CBE"/>
    <w:rsid w:val="00541BC3"/>
    <w:rsid w:val="008D1E10"/>
    <w:rsid w:val="00A43E27"/>
    <w:rsid w:val="00A44236"/>
    <w:rsid w:val="00A52742"/>
    <w:rsid w:val="00CC333E"/>
    <w:rsid w:val="00D4580B"/>
    <w:rsid w:val="00E84DB6"/>
    <w:rsid w:val="00E9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4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4D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ugegallard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Consultorio Gallardo</dc:creator>
  <cp:lastModifiedBy>Consultorio Gallardo</cp:lastModifiedBy>
  <cp:revision>2</cp:revision>
  <dcterms:created xsi:type="dcterms:W3CDTF">2015-07-22T15:27:00Z</dcterms:created>
  <dcterms:modified xsi:type="dcterms:W3CDTF">2015-07-22T15:27:00Z</dcterms:modified>
</cp:coreProperties>
</file>